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8E1CC9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20"/>
          <w:szCs w:val="20"/>
        </w:rPr>
      </w:pPr>
    </w:p>
    <w:p w:rsidR="00B800D6" w:rsidRPr="00742293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CENTRAL RAILWAY</w:t>
      </w:r>
    </w:p>
    <w:p w:rsidR="00BF5947" w:rsidRPr="00742293" w:rsidRDefault="00B800D6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="0091065A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F5947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SR.DFM’</w:t>
      </w:r>
      <w:r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s</w:t>
      </w:r>
      <w:r w:rsidR="00BF5947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OFFICE</w:t>
      </w:r>
    </w:p>
    <w:p w:rsidR="00BF5947" w:rsidRPr="00742293" w:rsidRDefault="00BF5947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​​​​​​​​​​</w:t>
      </w:r>
      <w:r w:rsidR="0091065A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</w:r>
      <w:r w:rsidR="00B800D6"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               </w:t>
      </w:r>
      <w:r w:rsidRPr="0074229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CSMT</w:t>
      </w:r>
    </w:p>
    <w:p w:rsidR="00BF5947" w:rsidRPr="00742293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No: BB/AC/EFFY/MCDO/</w:t>
      </w:r>
      <w:r w:rsidR="00427F58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MAY</w:t>
      </w:r>
      <w:r w:rsidR="00425701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/</w:t>
      </w:r>
      <w:r w:rsidR="00B800D6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2025</w:t>
      </w:r>
      <w:r w:rsidR="00425701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                         </w:t>
      </w:r>
      <w:r w:rsidR="00395A80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422AA4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</w:t>
      </w:r>
      <w:r w:rsidR="00BF5947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Date: </w:t>
      </w:r>
      <w:r w:rsidR="00280D00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10</w:t>
      </w:r>
      <w:r w:rsidR="008000EC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.0</w:t>
      </w:r>
      <w:r w:rsidR="009202C7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6</w:t>
      </w:r>
      <w:r w:rsidR="00E37900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.2025</w:t>
      </w:r>
    </w:p>
    <w:p w:rsidR="00BF5947" w:rsidRPr="00742293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5442ED" w:rsidRPr="00742293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22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ADRM</w:t>
      </w:r>
      <w:r w:rsidR="00425701" w:rsidRPr="007422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422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(Sub)</w:t>
      </w:r>
    </w:p>
    <w:p w:rsidR="005442ED" w:rsidRPr="00742293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22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C.RLY. CSMT</w:t>
      </w:r>
    </w:p>
    <w:p w:rsidR="00BF5947" w:rsidRPr="00742293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</w:p>
    <w:p w:rsidR="002D6DB9" w:rsidRPr="00742293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Sub:  Highlight</w:t>
      </w:r>
      <w:r w:rsidR="00C466C5"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s of MCDO for the month of </w:t>
      </w:r>
      <w:r w:rsidR="009202C7"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May</w:t>
      </w:r>
      <w:r w:rsidR="00C466C5"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2025.</w:t>
      </w:r>
    </w:p>
    <w:p w:rsidR="002D6DB9" w:rsidRPr="00742293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</w:p>
    <w:p w:rsidR="002D6DB9" w:rsidRPr="00742293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Achievement </w:t>
      </w:r>
      <w:proofErr w:type="gramStart"/>
      <w:r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of  MCDO</w:t>
      </w:r>
      <w:proofErr w:type="gramEnd"/>
      <w:r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pertaining to this office for the month of  </w:t>
      </w:r>
      <w:r w:rsidR="009202C7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May</w:t>
      </w:r>
      <w:r w:rsidR="00C466C5"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74229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2025 is as under:- </w:t>
      </w:r>
    </w:p>
    <w:p w:rsidR="002D6DB9" w:rsidRPr="00742293" w:rsidRDefault="002D6DB9" w:rsidP="002D6DB9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742293" w:rsidRDefault="002D6DB9" w:rsidP="002D6DB9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Achievements</w:t>
      </w: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-:</w:t>
      </w:r>
    </w:p>
    <w:p w:rsidR="002D6DB9" w:rsidRPr="00742293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</w:pPr>
    </w:p>
    <w:p w:rsidR="002D6DB9" w:rsidRPr="00742293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</w:pP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  <w:t>Finance Section:-</w:t>
      </w:r>
    </w:p>
    <w:p w:rsidR="00742293" w:rsidRPr="00742293" w:rsidRDefault="00742293" w:rsidP="0074229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lang w:val="en-US" w:eastAsia="en-US"/>
        </w:rPr>
      </w:pPr>
      <w:r w:rsidRPr="0074229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  <w:t>Proposal/Estimate amounting to Rs.10</w:t>
      </w:r>
      <w:proofErr w:type="gramStart"/>
      <w:r w:rsidRPr="0074229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  <w:t>,66,35,577</w:t>
      </w:r>
      <w:proofErr w:type="gramEnd"/>
      <w:r w:rsidRPr="0074229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  <w:t xml:space="preserve">/- pertaining to Sr.DEE/Cog. </w:t>
      </w:r>
      <w:proofErr w:type="gramStart"/>
      <w:r w:rsidRPr="0074229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  <w:t>for</w:t>
      </w:r>
      <w:proofErr w:type="gramEnd"/>
      <w:r w:rsidRPr="0074229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  <w:t xml:space="preserve"> AMC of train lighting system. On verification, it is seen that accepted rate of 21.51% below (As per LAR) was not considered. Further there is arithmetical mistake at the end to total value of the estimate. Accordingly revised cost of the proposal/ estimate is vetted for Rs. 7,78,25,679/- As a result there is a saving of Rs. 2,88,09,898/-.</w:t>
      </w:r>
    </w:p>
    <w:p w:rsidR="002D6DB9" w:rsidRPr="00742293" w:rsidRDefault="002D6DB9" w:rsidP="002D6DB9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74229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Highlights:</w:t>
      </w:r>
    </w:p>
    <w:p w:rsidR="002D6DB9" w:rsidRPr="00742293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  <w:lang w:val="en-US" w:eastAsia="en-US"/>
        </w:rPr>
      </w:pPr>
    </w:p>
    <w:p w:rsidR="002D6DB9" w:rsidRPr="00B06602" w:rsidRDefault="002D6DB9" w:rsidP="002D6DB9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B06602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A)  </w:t>
      </w:r>
      <w:r w:rsidRPr="00B06602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Finance Section</w:t>
      </w:r>
      <w:proofErr w:type="gramStart"/>
      <w:r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:-</w:t>
      </w:r>
      <w:proofErr w:type="gramEnd"/>
      <w:r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Due to thorough scrutiny of financial Proposals, Indents &amp; Estimates, s</w:t>
      </w:r>
      <w:r w:rsidR="00B06602"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avings to the tune of  Rs. 3.46</w:t>
      </w:r>
      <w:r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crores</w:t>
      </w:r>
      <w:proofErr w:type="spellEnd"/>
      <w:r w:rsidRPr="00B06602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have been achieved.</w:t>
      </w:r>
    </w:p>
    <w:p w:rsidR="002D6DB9" w:rsidRPr="00B06602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p w:rsidR="002D6DB9" w:rsidRPr="006E6E57" w:rsidRDefault="002D6DB9" w:rsidP="002D6DB9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</w:pPr>
      <w:r w:rsidRPr="006E6E57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B)</w:t>
      </w:r>
      <w:r w:rsidRPr="006E6E57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Bills Recoverable Section</w:t>
      </w:r>
      <w:r w:rsidRPr="006E6E57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:</w:t>
      </w:r>
    </w:p>
    <w:p w:rsidR="002D6DB9" w:rsidRPr="006E6E57" w:rsidRDefault="002D6DB9" w:rsidP="002D6DB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E6E57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The following major amount recovered against Bills </w:t>
      </w:r>
      <w:proofErr w:type="gramStart"/>
      <w:r w:rsidRPr="006E6E57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raised</w:t>
      </w:r>
      <w:proofErr w:type="gramEnd"/>
      <w:r w:rsidRPr="006E6E57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2D6DB9" w:rsidRPr="006E6E57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6E6E57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6E6E57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6E6E57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6E6E57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Amount (Rs. In </w:t>
            </w:r>
            <w:proofErr w:type="spellStart"/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Lakhs</w:t>
            </w:r>
            <w:proofErr w:type="spellEnd"/>
            <w:r w:rsidRPr="006E6E57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D6DB9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Railtel</w:t>
            </w:r>
            <w:proofErr w:type="spellEnd"/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corporation of India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1.67</w:t>
            </w:r>
          </w:p>
        </w:tc>
      </w:tr>
      <w:tr w:rsidR="002D6DB9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2D6DB9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Tata steel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Staff Cost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11.88</w:t>
            </w:r>
          </w:p>
        </w:tc>
      </w:tr>
      <w:tr w:rsidR="00A441B0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A00EC3" w:rsidRDefault="00A441B0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A00EC3" w:rsidRDefault="00A00EC3" w:rsidP="00735330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Cotton Corporation of India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1B0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96.77</w:t>
            </w:r>
          </w:p>
        </w:tc>
      </w:tr>
      <w:tr w:rsidR="00A00EC3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735330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CWC DRTA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566A34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20.81</w:t>
            </w:r>
          </w:p>
        </w:tc>
      </w:tr>
      <w:tr w:rsidR="00A00EC3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CWC KLMG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566A34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194.21</w:t>
            </w:r>
          </w:p>
        </w:tc>
      </w:tr>
      <w:tr w:rsidR="00A00EC3" w:rsidRPr="008E1CC9" w:rsidTr="000841EC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Vodafone Idea LTD.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566A34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C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14.73</w:t>
            </w:r>
          </w:p>
        </w:tc>
      </w:tr>
      <w:tr w:rsidR="00FC1FF3" w:rsidRPr="008E1CC9" w:rsidTr="00EC62C3">
        <w:trPr>
          <w:trHeight w:val="225"/>
          <w:jc w:val="center"/>
        </w:trPr>
        <w:tc>
          <w:tcPr>
            <w:tcW w:w="6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A00EC3" w:rsidRDefault="00FC1FF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FF3" w:rsidRPr="00A00EC3" w:rsidRDefault="00A00EC3" w:rsidP="000841EC">
            <w:pPr>
              <w:pStyle w:val="NoSpacing"/>
              <w:jc w:val="center"/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0EC3">
              <w:rPr>
                <w:rFonts w:ascii="Times New Roman" w:eastAsia="-webkit-standard" w:hAnsi="Times New Roman" w:cs="Times New Roman"/>
                <w:b/>
                <w:color w:val="000000" w:themeColor="text1"/>
                <w:sz w:val="20"/>
                <w:szCs w:val="20"/>
              </w:rPr>
              <w:t>340.06</w:t>
            </w:r>
          </w:p>
        </w:tc>
      </w:tr>
    </w:tbl>
    <w:p w:rsidR="00A441B0" w:rsidRPr="008E1CC9" w:rsidRDefault="00A441B0" w:rsidP="002D6DB9">
      <w:pPr>
        <w:pStyle w:val="NoSpacing"/>
        <w:rPr>
          <w:rFonts w:ascii="Times New Roman" w:eastAsia="-webkit-standard" w:hAnsi="Times New Roman" w:cs="Times New Roman"/>
          <w:color w:val="FF0000"/>
          <w:sz w:val="20"/>
          <w:szCs w:val="20"/>
        </w:rPr>
      </w:pPr>
    </w:p>
    <w:p w:rsidR="00120C85" w:rsidRPr="00063343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  <w:r w:rsidRPr="00063343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Note</w:t>
      </w:r>
      <w:r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-: After a hectic chase-up with the parties, we finally received the payment for the period as given in the table </w:t>
      </w:r>
    </w:p>
    <w:p w:rsidR="002D6DB9" w:rsidRPr="00063343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below</w:t>
      </w:r>
      <w:proofErr w:type="gramEnd"/>
      <w:r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 from </w:t>
      </w:r>
      <w:r w:rsidR="00063343"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Cotton Corporation of India and CWC KLMG</w:t>
      </w:r>
      <w:r w:rsidR="00A441B0"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for </w:t>
      </w:r>
      <w:r w:rsidR="009202C7"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May</w:t>
      </w:r>
      <w:r w:rsidR="00A441B0"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2025</w:t>
      </w:r>
      <w:r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. Numerous Telephonic conversations were held with the party, along with a meeting with</w:t>
      </w:r>
      <w:r w:rsidR="00063343"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063343" w:rsidRPr="00063343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Cotton Corporation of India and CWC KLMG</w:t>
      </w:r>
      <w:r w:rsidR="00063343" w:rsidRPr="00063343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3343"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  <w:t>officials regarding the payment.</w:t>
      </w:r>
    </w:p>
    <w:p w:rsidR="002D6DB9" w:rsidRPr="00063343" w:rsidRDefault="002D6DB9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p w:rsidR="006B04B6" w:rsidRPr="00063343" w:rsidRDefault="006B04B6" w:rsidP="002D6DB9">
      <w:pPr>
        <w:pStyle w:val="NoSpacing"/>
        <w:rPr>
          <w:rFonts w:ascii="Times New Roman" w:eastAsia="-webkit-standard" w:hAnsi="Times New Roman" w:cs="Times New Roman"/>
          <w:bCs/>
          <w:color w:val="000000" w:themeColor="text1"/>
          <w:sz w:val="20"/>
          <w:szCs w:val="20"/>
        </w:rPr>
      </w:pPr>
    </w:p>
    <w:tbl>
      <w:tblPr>
        <w:tblW w:w="9790" w:type="dxa"/>
        <w:jc w:val="center"/>
        <w:tblInd w:w="-27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576"/>
        <w:gridCol w:w="3802"/>
        <w:gridCol w:w="1890"/>
        <w:gridCol w:w="2522"/>
      </w:tblGrid>
      <w:tr w:rsidR="002D6DB9" w:rsidRPr="00063343" w:rsidTr="00063343">
        <w:trPr>
          <w:trHeight w:val="22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Name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2D6DB9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Amount (In Rs.)</w:t>
            </w:r>
          </w:p>
        </w:tc>
      </w:tr>
      <w:tr w:rsidR="002D6DB9" w:rsidRPr="00063343" w:rsidTr="00063343">
        <w:trPr>
          <w:trHeight w:val="22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Cotton Corporation of India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9676746</w:t>
            </w:r>
          </w:p>
        </w:tc>
      </w:tr>
      <w:tr w:rsidR="002D6DB9" w:rsidRPr="00063343" w:rsidTr="00063343">
        <w:trPr>
          <w:trHeight w:val="225"/>
          <w:jc w:val="center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CWC KLMG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063343" w:rsidRDefault="00063343" w:rsidP="000841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19421129</w:t>
            </w:r>
          </w:p>
        </w:tc>
      </w:tr>
    </w:tbl>
    <w:p w:rsidR="007442BE" w:rsidRDefault="007442BE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835E5B" w:rsidRDefault="002D6DB9" w:rsidP="002D6DB9">
      <w:pPr>
        <w:pStyle w:val="NoSpacing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835E5B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C) Revenue and Capital </w:t>
      </w:r>
      <w:proofErr w:type="gramStart"/>
      <w:r w:rsidRPr="00835E5B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Expenditure</w:t>
      </w:r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-Working Expenses (Demand 03 t</w:t>
      </w:r>
      <w:r w:rsidR="00C466C5"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o 13):  (For the month of  </w:t>
      </w:r>
      <w:r w:rsidR="009202C7"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May</w:t>
      </w:r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)</w:t>
      </w:r>
    </w:p>
    <w:p w:rsidR="002D6DB9" w:rsidRPr="00835E5B" w:rsidRDefault="002D6DB9" w:rsidP="002D6DB9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</w:pPr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</w:r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ab/>
        <w:t xml:space="preserve">        </w:t>
      </w:r>
      <w:proofErr w:type="gramStart"/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(Rs. in.</w:t>
      </w:r>
      <w:proofErr w:type="gramEnd"/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Crs</w:t>
      </w:r>
      <w:proofErr w:type="spellEnd"/>
      <w:r w:rsidRPr="00835E5B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.)</w:t>
      </w:r>
      <w:proofErr w:type="gramEnd"/>
      <w:r w:rsidRPr="00835E5B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18"/>
        <w:gridCol w:w="1334"/>
        <w:gridCol w:w="1501"/>
        <w:gridCol w:w="1134"/>
        <w:gridCol w:w="1845"/>
        <w:gridCol w:w="1273"/>
        <w:gridCol w:w="1275"/>
      </w:tblGrid>
      <w:tr w:rsidR="002D6DB9" w:rsidRPr="00835E5B" w:rsidTr="000841EC">
        <w:trPr>
          <w:trHeight w:val="41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for the month of</w:t>
            </w:r>
          </w:p>
          <w:p w:rsidR="002D6DB9" w:rsidRPr="00835E5B" w:rsidRDefault="009202C7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C466C5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Expenditure to end of</w:t>
            </w:r>
          </w:p>
          <w:p w:rsidR="002D6DB9" w:rsidRPr="00835E5B" w:rsidRDefault="009202C7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C466C5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2D6DB9" w:rsidRPr="00835E5B" w:rsidTr="00C466C5"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D6DB9" w:rsidRPr="00835E5B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Particulars</w:t>
            </w:r>
          </w:p>
          <w:p w:rsidR="002D6DB9" w:rsidRPr="00835E5B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6DB9" w:rsidRPr="00835E5B" w:rsidRDefault="002D6DB9" w:rsidP="00084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9202C7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for </w:t>
            </w:r>
            <w:r w:rsidR="009202C7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 </w:t>
            </w:r>
            <w:r w:rsidR="009202C7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 24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C466C5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Actual to end of </w:t>
            </w:r>
            <w:r w:rsidR="009202C7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2D6DB9"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Variation (%)</w:t>
            </w:r>
          </w:p>
        </w:tc>
      </w:tr>
      <w:tr w:rsidR="002D6DB9" w:rsidRPr="00835E5B" w:rsidTr="00C466C5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Revenue D. No.    3 to 13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378.30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4.16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810.65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834.64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2.96</w:t>
            </w:r>
          </w:p>
        </w:tc>
      </w:tr>
      <w:tr w:rsidR="002D6DB9" w:rsidRPr="00835E5B" w:rsidTr="00C466C5">
        <w:trPr>
          <w:trHeight w:val="2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2D6DB9" w:rsidP="000841EC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eastAsia="-webkit-standard" w:hAnsi="Times New Roman" w:cs="Times New Roman"/>
                <w:color w:val="000000" w:themeColor="text1"/>
                <w:sz w:val="20"/>
                <w:szCs w:val="20"/>
              </w:rPr>
              <w:t>Works (Exp.)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85.89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21.09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203.25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244.61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DB9" w:rsidRPr="00835E5B" w:rsidRDefault="00835E5B" w:rsidP="000841E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5E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20.35</w:t>
            </w:r>
          </w:p>
        </w:tc>
      </w:tr>
    </w:tbl>
    <w:p w:rsidR="007442BE" w:rsidRDefault="007442BE" w:rsidP="002D6DB9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517B4E" w:rsidRDefault="002D6DB9" w:rsidP="002D6DB9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</w:pPr>
      <w:r w:rsidRPr="00517B4E">
        <w:rPr>
          <w:rFonts w:ascii="Times New Roman" w:eastAsia="-webkit-standard" w:hAnsi="Times New Roman" w:cs="Times New Roman"/>
          <w:b/>
          <w:bCs/>
          <w:color w:val="000000" w:themeColor="text1"/>
          <w:sz w:val="20"/>
          <w:szCs w:val="20"/>
        </w:rPr>
        <w:t>D)</w:t>
      </w:r>
      <w:r w:rsidRPr="00517B4E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Pr="00517B4E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Bill pass</w:t>
      </w:r>
      <w:r w:rsidR="009202C7" w:rsidRPr="00517B4E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>ed and amount for the month of May</w:t>
      </w:r>
      <w:r w:rsidR="00C466C5" w:rsidRPr="00517B4E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517B4E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  <w:u w:val="single"/>
        </w:rPr>
        <w:t xml:space="preserve">2025.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2D6DB9" w:rsidRPr="00517B4E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AMOUNT IN CR.</w:t>
            </w:r>
          </w:p>
        </w:tc>
      </w:tr>
      <w:tr w:rsidR="002D6DB9" w:rsidRPr="00517B4E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517B4E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DC5EF0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DC5EF0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  <w:lang w:val="en-IN" w:eastAsia="en-IN"/>
              </w:rPr>
              <w:t>137.00</w:t>
            </w:r>
          </w:p>
        </w:tc>
      </w:tr>
      <w:tr w:rsidR="002D6DB9" w:rsidRPr="00517B4E" w:rsidTr="000841EC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604F68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</w:rPr>
              <w:t>2</w:t>
            </w:r>
            <w:r w:rsidR="007D2EB2" w:rsidRPr="00517B4E">
              <w:rPr>
                <w:color w:val="000000" w:themeColor="text1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517B4E" w:rsidRDefault="007D2EB2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517B4E">
              <w:rPr>
                <w:color w:val="000000" w:themeColor="text1"/>
                <w:lang w:val="en-IN" w:eastAsia="en-IN"/>
              </w:rPr>
              <w:t>10.98</w:t>
            </w:r>
          </w:p>
        </w:tc>
      </w:tr>
      <w:tr w:rsidR="002D6DB9" w:rsidRPr="008E1CC9" w:rsidTr="000841EC"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640FED" w:rsidRDefault="002D6DB9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640FED">
              <w:rPr>
                <w:color w:val="000000" w:themeColor="text1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640FED" w:rsidRDefault="00FE51BD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640FED">
              <w:rPr>
                <w:color w:val="000000" w:themeColor="text1"/>
              </w:rPr>
              <w:t>1</w:t>
            </w:r>
            <w:r w:rsidR="00640FED" w:rsidRPr="00640FED">
              <w:rPr>
                <w:color w:val="000000" w:themeColor="text1"/>
              </w:rPr>
              <w:t>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B9" w:rsidRPr="00640FED" w:rsidRDefault="00640FED" w:rsidP="000841EC">
            <w:pPr>
              <w:pStyle w:val="NoSpacing"/>
              <w:jc w:val="center"/>
              <w:rPr>
                <w:color w:val="000000" w:themeColor="text1"/>
                <w:lang w:val="en-IN" w:eastAsia="en-IN"/>
              </w:rPr>
            </w:pPr>
            <w:r w:rsidRPr="00640FED">
              <w:rPr>
                <w:color w:val="000000" w:themeColor="text1"/>
                <w:lang w:val="en-IN" w:eastAsia="en-IN"/>
              </w:rPr>
              <w:t>20.30</w:t>
            </w:r>
          </w:p>
        </w:tc>
      </w:tr>
      <w:tr w:rsidR="002D6DB9" w:rsidRPr="008E1CC9" w:rsidTr="000841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640FED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640FED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640FED" w:rsidRDefault="002D6DB9" w:rsidP="000841EC">
            <w:pPr>
              <w:rPr>
                <w:color w:val="000000" w:themeColor="text1"/>
              </w:rPr>
            </w:pPr>
          </w:p>
        </w:tc>
      </w:tr>
    </w:tbl>
    <w:p w:rsidR="002D6DB9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7442BE" w:rsidRPr="008E1CC9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7442BE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442BE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442BE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D6DB9" w:rsidRPr="00DC5EF0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C5EF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E) Expenditure Section</w:t>
      </w:r>
      <w:proofErr w:type="gramStart"/>
      <w:r w:rsidRPr="00DC5EF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:-</w:t>
      </w:r>
      <w:proofErr w:type="gramEnd"/>
      <w:r w:rsidRPr="00DC5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Savings for the month of  </w:t>
      </w:r>
      <w:r w:rsidR="009202C7" w:rsidRPr="00DC5EF0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May</w:t>
      </w:r>
      <w:r w:rsidR="00C466C5" w:rsidRPr="00DC5EF0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21374F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2025  is  Rs. 1,</w:t>
      </w:r>
      <w:r w:rsidR="00DC5EF0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="0021374F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C5EF0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21374F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C5EF0"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284</w:t>
      </w:r>
      <w:r w:rsidRPr="00DC5EF0">
        <w:rPr>
          <w:rFonts w:ascii="Times New Roman" w:hAnsi="Times New Roman" w:cs="Times New Roman"/>
          <w:color w:val="000000" w:themeColor="text1"/>
          <w:sz w:val="20"/>
          <w:szCs w:val="20"/>
        </w:rPr>
        <w:t>/-</w:t>
      </w:r>
    </w:p>
    <w:p w:rsidR="007442BE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55E81" w:rsidRPr="007442BE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40FE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F) Petty Bills Section</w:t>
      </w:r>
      <w:proofErr w:type="gramStart"/>
      <w:r w:rsidRPr="00640FE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</w:t>
      </w:r>
      <w:r w:rsidRPr="00640F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proofErr w:type="gramEnd"/>
      <w:r w:rsidRPr="00640F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640FE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Saving for the  month of  </w:t>
      </w:r>
      <w:r w:rsidR="009202C7" w:rsidRPr="00640FE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>May</w:t>
      </w:r>
      <w:r w:rsidRPr="00640FED">
        <w:rPr>
          <w:rFonts w:ascii="Times New Roman" w:eastAsia="-webkit-standard" w:hAnsi="Times New Roman" w:cs="Times New Roman"/>
          <w:color w:val="000000" w:themeColor="text1"/>
          <w:sz w:val="20"/>
          <w:szCs w:val="20"/>
        </w:rPr>
        <w:t xml:space="preserve"> </w:t>
      </w:r>
      <w:r w:rsidR="00640FED" w:rsidRPr="00640FE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2025 is Rs. 4,85</w:t>
      </w:r>
      <w:r w:rsidR="00FE51BD" w:rsidRPr="00640FE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640FED" w:rsidRPr="00640FE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140</w:t>
      </w:r>
      <w:r w:rsidRPr="00640FE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/-</w:t>
      </w:r>
    </w:p>
    <w:p w:rsidR="007442BE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D6DB9" w:rsidRPr="00F61501" w:rsidRDefault="002D6DB9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G) </w:t>
      </w:r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Integrity of officers and </w:t>
      </w:r>
      <w:proofErr w:type="gramStart"/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Staff </w:t>
      </w:r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proofErr w:type="gramEnd"/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</w:p>
    <w:p w:rsidR="007442BE" w:rsidRPr="00F61501" w:rsidRDefault="007442BE" w:rsidP="002D6D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Remarks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There are ‘NIL’ DAR cases related to Vigilance.</w:t>
            </w:r>
          </w:p>
        </w:tc>
      </w:tr>
      <w:tr w:rsidR="002D6DB9" w:rsidRPr="00F61501" w:rsidTr="000841EC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DB9" w:rsidRPr="00F61501" w:rsidRDefault="002D6DB9" w:rsidP="000841E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F615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IN" w:eastAsia="en-IN"/>
              </w:rPr>
              <w:t>There is “NIL’ recovery out of Vigilance Intervention in this office.</w:t>
            </w:r>
          </w:p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E86CFB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 xml:space="preserve"> </w:t>
            </w:r>
            <w:proofErr w:type="gramStart"/>
            <w:r w:rsidRPr="00F61501">
              <w:rPr>
                <w:color w:val="000000" w:themeColor="text1"/>
              </w:rPr>
              <w:t xml:space="preserve">Staff </w:t>
            </w:r>
            <w:r w:rsidR="002D6DB9" w:rsidRPr="00F61501">
              <w:rPr>
                <w:color w:val="000000" w:themeColor="text1"/>
              </w:rPr>
              <w:t>on sensitive posts are</w:t>
            </w:r>
            <w:proofErr w:type="gramEnd"/>
            <w:r w:rsidR="002D6DB9" w:rsidRPr="00F61501">
              <w:rPr>
                <w:color w:val="000000" w:themeColor="text1"/>
              </w:rPr>
              <w:t xml:space="preserve"> regularly rotated.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 xml:space="preserve">Wrong  </w:t>
            </w:r>
            <w:proofErr w:type="spellStart"/>
            <w:r w:rsidRPr="00F61501">
              <w:rPr>
                <w:rFonts w:eastAsia="-webkit-standard"/>
                <w:color w:val="000000" w:themeColor="text1"/>
              </w:rPr>
              <w:t>accountal</w:t>
            </w:r>
            <w:proofErr w:type="spellEnd"/>
            <w:r w:rsidRPr="00F61501">
              <w:rPr>
                <w:rFonts w:eastAsia="-webkit-standard"/>
                <w:color w:val="000000" w:themeColor="text1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No such cases have been detected.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 xml:space="preserve">Misappropriation of Funds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There is ‘NIL’ misappropriation of Funds in this office.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There is no fake recruitment in this office.</w:t>
            </w:r>
          </w:p>
        </w:tc>
      </w:tr>
      <w:tr w:rsidR="002D6DB9" w:rsidRPr="00F61501" w:rsidTr="000841EC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Will be strictly ensured.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F61501" w:rsidTr="000841EC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rFonts w:eastAsia="-webkit-standard"/>
                <w:color w:val="000000" w:themeColor="text1"/>
                <w:lang w:val="en-IN" w:eastAsia="en-IN"/>
              </w:rPr>
            </w:pPr>
            <w:r w:rsidRPr="00F61501">
              <w:rPr>
                <w:rFonts w:eastAsia="-webkit-standard"/>
                <w:color w:val="000000" w:themeColor="text1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B9" w:rsidRPr="00F61501" w:rsidRDefault="002D6DB9" w:rsidP="000841EC">
            <w:pPr>
              <w:pStyle w:val="NoSpacing"/>
              <w:rPr>
                <w:color w:val="000000" w:themeColor="text1"/>
                <w:lang w:val="en-IN" w:eastAsia="en-IN"/>
              </w:rPr>
            </w:pPr>
            <w:r w:rsidRPr="00F61501">
              <w:rPr>
                <w:color w:val="000000" w:themeColor="text1"/>
              </w:rPr>
              <w:t xml:space="preserve">All out efforts are </w:t>
            </w:r>
            <w:proofErr w:type="gramStart"/>
            <w:r w:rsidRPr="00F61501">
              <w:rPr>
                <w:color w:val="000000" w:themeColor="text1"/>
              </w:rPr>
              <w:t>taken  to</w:t>
            </w:r>
            <w:proofErr w:type="gramEnd"/>
            <w:r w:rsidRPr="00F61501">
              <w:rPr>
                <w:color w:val="000000" w:themeColor="text1"/>
              </w:rPr>
              <w:t xml:space="preserve"> clear bills within minimum period.</w:t>
            </w: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</w:tr>
      <w:tr w:rsidR="002D6DB9" w:rsidRPr="00F61501" w:rsidTr="000841EC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DB9" w:rsidRPr="00F61501" w:rsidRDefault="002D6DB9" w:rsidP="000841EC">
            <w:pPr>
              <w:rPr>
                <w:color w:val="000000" w:themeColor="text1"/>
              </w:rPr>
            </w:pPr>
          </w:p>
        </w:tc>
      </w:tr>
    </w:tbl>
    <w:p w:rsidR="007442BE" w:rsidRPr="00F61501" w:rsidRDefault="007442BE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F61501" w:rsidRDefault="002D6DB9" w:rsidP="002D6DB9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6150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H) Assistance Required from HQ:- </w:t>
      </w:r>
    </w:p>
    <w:p w:rsidR="002D6DB9" w:rsidRPr="00F61501" w:rsidRDefault="002D6DB9" w:rsidP="002D6DB9">
      <w:pPr>
        <w:pStyle w:val="ListParagraph"/>
        <w:ind w:left="28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F61501" w:rsidRDefault="002D6DB9" w:rsidP="002D6DB9">
      <w:pPr>
        <w:pStyle w:val="ListParagraph"/>
        <w:numPr>
          <w:ilvl w:val="0"/>
          <w:numId w:val="24"/>
        </w:numPr>
        <w:ind w:left="284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38 sanctioned</w:t>
      </w:r>
      <w:r w:rsidR="00F61501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posts of SSOs. However, only 35</w:t>
      </w: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are operational, which includes one SSO removed from service but still counted in the cadre as his case is under r</w:t>
      </w:r>
      <w:r w:rsidR="00F61501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eview with the administration. Three</w:t>
      </w: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SSO</w:t>
      </w:r>
      <w:r w:rsidR="00F61501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s have</w:t>
      </w:r>
      <w:r w:rsidR="006550C6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superannuated in </w:t>
      </w:r>
      <w:r w:rsidR="00F61501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last 3 months. As a result there will be 6 vacancies in the SSO cadre to end of June 2025. </w:t>
      </w: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One SSO has applied for VRS on health grounds. Given the heavy workload in the division, it is difficult to manage work efficiently. </w:t>
      </w:r>
    </w:p>
    <w:p w:rsidR="002D6DB9" w:rsidRPr="00F61501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As against 09 sanctioned posts of ASVs, only 4 posts of ASVs are being operated. Vacancies of 5 ASVs may be filled up at the earliest for stock verification and scrap sale related work.</w:t>
      </w:r>
    </w:p>
    <w:p w:rsidR="002D6DB9" w:rsidRPr="00F61501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Out of 13 Sanctioned posts of OAAs, only 6 are operative. This office has 18 sections with 7 Officers. It is difficult for the OAAs to attend the officers along with about 150 staff when there is a vacancy of more than 50% in their posts. </w:t>
      </w:r>
    </w:p>
    <w:p w:rsidR="002D6DB9" w:rsidRDefault="002D6DB9" w:rsidP="002D6DB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There are 2 vacant posts of Data Base Supervisors in this office. Only 1 DBS is posted here on temporary basis. It is</w:t>
      </w:r>
      <w:r w:rsidR="00F61501"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very</w:t>
      </w:r>
      <w:r w:rsidRPr="00F61501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difficult to manage work in the absence of permanently posted DBS.</w:t>
      </w:r>
    </w:p>
    <w:p w:rsidR="00774429" w:rsidRDefault="009102FB" w:rsidP="00774429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On date there is one vacant post of DFM and 1 post of ADFM IV is going to be vacant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w.e.f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. 1</w:t>
      </w:r>
      <w:r w:rsidRPr="009102FB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July 2025 on account of superannuation in June 2025. Further 1 more post of ADFM III will become vacant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w.e.f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. 1</w:t>
      </w:r>
      <w:r w:rsidRPr="009102FB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Dec. 2025 on account of superannuation in Nov 2025.  Hence it is requested that 2 ADFM’s may please be considered for posting in Mumbai Division to cater to work load effectively &amp; efficiently.</w:t>
      </w:r>
    </w:p>
    <w:p w:rsidR="00774429" w:rsidRPr="00774429" w:rsidRDefault="00774429" w:rsidP="00774429">
      <w:pPr>
        <w:pStyle w:val="ListParagraph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proofErr w:type="gramStart"/>
      <w:r w:rsidRPr="00774429">
        <w:rPr>
          <w:rFonts w:ascii="Times New Roman" w:hAnsi="Times New Roman"/>
          <w:b/>
          <w:bCs/>
          <w:color w:val="000000" w:themeColor="text1"/>
          <w:sz w:val="20"/>
          <w:szCs w:val="20"/>
        </w:rPr>
        <w:t>This</w:t>
      </w:r>
      <w:r w:rsidR="00970E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issues</w:t>
      </w:r>
      <w:proofErr w:type="gramEnd"/>
      <w:r w:rsidR="00970E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74429">
        <w:rPr>
          <w:rFonts w:ascii="Times New Roman" w:hAnsi="Times New Roman"/>
          <w:b/>
          <w:bCs/>
          <w:color w:val="000000" w:themeColor="text1"/>
          <w:sz w:val="20"/>
          <w:szCs w:val="20"/>
        </w:rPr>
        <w:t>with the approval of DFM-II/BB.</w:t>
      </w:r>
    </w:p>
    <w:p w:rsidR="00630B91" w:rsidRPr="00F61501" w:rsidRDefault="00630B91" w:rsidP="00630B91">
      <w:pPr>
        <w:pStyle w:val="ListParagraph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2D6DB9" w:rsidRPr="00F61501" w:rsidRDefault="002D6DB9" w:rsidP="006550C6">
      <w:pPr>
        <w:pStyle w:val="NoSpacing"/>
        <w:tabs>
          <w:tab w:val="left" w:pos="284"/>
          <w:tab w:val="left" w:pos="1667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150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D6DB9" w:rsidRPr="00F61501" w:rsidRDefault="002D6DB9" w:rsidP="002D6DB9">
      <w:pPr>
        <w:pStyle w:val="NoSpacing"/>
        <w:ind w:left="79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F61501" w:rsidRDefault="002D6DB9" w:rsidP="002D6DB9">
      <w:pPr>
        <w:pStyle w:val="NoSpacing"/>
        <w:ind w:left="79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DB9" w:rsidRPr="00F61501" w:rsidRDefault="002D6DB9" w:rsidP="002D6DB9">
      <w:pPr>
        <w:pStyle w:val="NoSpacing"/>
        <w:ind w:left="7920"/>
        <w:rPr>
          <w:b/>
          <w:bCs/>
          <w:color w:val="000000" w:themeColor="text1"/>
          <w:szCs w:val="24"/>
        </w:rPr>
      </w:pPr>
    </w:p>
    <w:p w:rsidR="002D6DB9" w:rsidRPr="00F61501" w:rsidRDefault="002D6DB9" w:rsidP="002D6DB9">
      <w:pPr>
        <w:pStyle w:val="NoSpacing"/>
        <w:ind w:left="7920"/>
        <w:rPr>
          <w:b/>
          <w:bCs/>
          <w:color w:val="000000" w:themeColor="text1"/>
          <w:szCs w:val="24"/>
        </w:rPr>
      </w:pPr>
      <w:r w:rsidRPr="00F61501">
        <w:rPr>
          <w:b/>
          <w:bCs/>
          <w:color w:val="000000" w:themeColor="text1"/>
          <w:szCs w:val="24"/>
        </w:rPr>
        <w:t xml:space="preserve">  </w:t>
      </w:r>
    </w:p>
    <w:p w:rsidR="002D6DB9" w:rsidRPr="003E7C85" w:rsidRDefault="002D6DB9" w:rsidP="002D6DB9">
      <w:pPr>
        <w:pStyle w:val="NoSpacing"/>
        <w:ind w:left="7200"/>
        <w:rPr>
          <w:rFonts w:cstheme="minorHAnsi"/>
          <w:b/>
          <w:bCs/>
          <w:color w:val="000000" w:themeColor="text1"/>
          <w:sz w:val="20"/>
          <w:szCs w:val="20"/>
        </w:rPr>
      </w:pPr>
      <w:r w:rsidRPr="003E7C85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</w:t>
      </w:r>
      <w:r w:rsidR="003E7C85" w:rsidRPr="003E7C85">
        <w:rPr>
          <w:rFonts w:cstheme="minorHAnsi"/>
          <w:b/>
          <w:bCs/>
          <w:color w:val="000000" w:themeColor="text1"/>
          <w:sz w:val="20"/>
          <w:szCs w:val="20"/>
        </w:rPr>
        <w:t>/</w:t>
      </w:r>
      <w:r w:rsidRPr="003E7C85">
        <w:rPr>
          <w:rFonts w:cstheme="minorHAnsi"/>
          <w:b/>
          <w:bCs/>
          <w:color w:val="000000" w:themeColor="text1"/>
          <w:szCs w:val="24"/>
        </w:rPr>
        <w:t xml:space="preserve">Sr.DFM/BB                                                                                                                     </w:t>
      </w:r>
      <w:r w:rsidRPr="003E7C85">
        <w:rPr>
          <w:rFonts w:cstheme="minorHAnsi"/>
          <w:b/>
          <w:bCs/>
          <w:color w:val="000000" w:themeColor="text1"/>
          <w:szCs w:val="20"/>
        </w:rPr>
        <w:t xml:space="preserve">                      </w:t>
      </w:r>
      <w:r w:rsidRPr="003E7C85">
        <w:rPr>
          <w:rFonts w:cstheme="minorHAnsi"/>
          <w:b/>
          <w:bCs/>
          <w:color w:val="000000" w:themeColor="text1"/>
          <w:szCs w:val="24"/>
        </w:rPr>
        <w:t xml:space="preserve">             </w:t>
      </w:r>
      <w:r w:rsidRPr="003E7C85">
        <w:rPr>
          <w:rFonts w:cstheme="minorHAnsi"/>
          <w:b/>
          <w:bCs/>
          <w:color w:val="000000" w:themeColor="text1"/>
          <w:szCs w:val="20"/>
        </w:rPr>
        <w:t xml:space="preserve">   </w:t>
      </w:r>
      <w:r w:rsidRPr="003E7C85">
        <w:rPr>
          <w:rFonts w:cstheme="minorHAnsi"/>
          <w:b/>
          <w:bCs/>
          <w:color w:val="000000" w:themeColor="text1"/>
          <w:szCs w:val="24"/>
        </w:rPr>
        <w:t xml:space="preserve">  </w:t>
      </w:r>
      <w:r w:rsidRPr="003E7C85">
        <w:rPr>
          <w:rFonts w:cstheme="minorHAnsi"/>
          <w:b/>
          <w:bCs/>
          <w:color w:val="000000" w:themeColor="text1"/>
          <w:szCs w:val="20"/>
        </w:rPr>
        <w:t xml:space="preserve">     </w:t>
      </w:r>
      <w:r w:rsidRPr="003E7C85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D53" w:rsidRPr="00F61501" w:rsidRDefault="00005A0D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15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  <w:r w:rsidR="00DF47E4" w:rsidRPr="00F615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</w:t>
      </w:r>
    </w:p>
    <w:p w:rsidR="00FE1000" w:rsidRPr="00F61501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F61501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1000" w:rsidRPr="008E1CC9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E1000" w:rsidRPr="008E1CC9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E1000" w:rsidRPr="008E1CC9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D1D92" w:rsidRPr="008E1CC9" w:rsidRDefault="00AD1D92" w:rsidP="00583A9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42D28" w:rsidRPr="008E1CC9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E1C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="00583A91" w:rsidRPr="008E1C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</w:p>
    <w:p w:rsidR="00710AD5" w:rsidRPr="008E1CC9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02249" w:rsidRPr="008E1CC9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F0E73" w:rsidRPr="008E1CC9" w:rsidRDefault="003F2651" w:rsidP="003F2651">
      <w:pPr>
        <w:pStyle w:val="ListParagraph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E1C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</w:t>
      </w:r>
    </w:p>
    <w:sectPr w:rsidR="00BF0E73" w:rsidRPr="008E1CC9" w:rsidSect="00120C85">
      <w:pgSz w:w="11906" w:h="16838"/>
      <w:pgMar w:top="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D9"/>
    <w:multiLevelType w:val="hybridMultilevel"/>
    <w:tmpl w:val="82B2733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8555D18"/>
    <w:multiLevelType w:val="hybridMultilevel"/>
    <w:tmpl w:val="1696D394"/>
    <w:lvl w:ilvl="0" w:tplc="FF527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220BA"/>
    <w:multiLevelType w:val="hybridMultilevel"/>
    <w:tmpl w:val="5AA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00B4"/>
    <w:multiLevelType w:val="hybridMultilevel"/>
    <w:tmpl w:val="35E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72737"/>
    <w:multiLevelType w:val="hybridMultilevel"/>
    <w:tmpl w:val="7EDAD23C"/>
    <w:lvl w:ilvl="0" w:tplc="CCF2ED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140FA"/>
    <w:multiLevelType w:val="hybridMultilevel"/>
    <w:tmpl w:val="623617C6"/>
    <w:lvl w:ilvl="0" w:tplc="5A8E65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E2A76"/>
    <w:multiLevelType w:val="hybridMultilevel"/>
    <w:tmpl w:val="6BCC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A26E3"/>
    <w:multiLevelType w:val="hybridMultilevel"/>
    <w:tmpl w:val="FDA430CC"/>
    <w:lvl w:ilvl="0" w:tplc="960A92AA">
      <w:start w:val="1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F54C1"/>
    <w:multiLevelType w:val="hybridMultilevel"/>
    <w:tmpl w:val="ACCA5ACE"/>
    <w:lvl w:ilvl="0" w:tplc="7652CD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34998"/>
    <w:multiLevelType w:val="hybridMultilevel"/>
    <w:tmpl w:val="C78CF468"/>
    <w:lvl w:ilvl="0" w:tplc="85CA34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66DB3"/>
    <w:multiLevelType w:val="hybridMultilevel"/>
    <w:tmpl w:val="906C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80EDD"/>
    <w:multiLevelType w:val="hybridMultilevel"/>
    <w:tmpl w:val="B710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43942"/>
    <w:multiLevelType w:val="hybridMultilevel"/>
    <w:tmpl w:val="8DD6E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12CCE"/>
    <w:multiLevelType w:val="hybridMultilevel"/>
    <w:tmpl w:val="30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768D1"/>
    <w:multiLevelType w:val="hybridMultilevel"/>
    <w:tmpl w:val="BB2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6"/>
  </w:num>
  <w:num w:numId="12">
    <w:abstractNumId w:val="9"/>
  </w:num>
  <w:num w:numId="13">
    <w:abstractNumId w:val="19"/>
  </w:num>
  <w:num w:numId="14">
    <w:abstractNumId w:val="12"/>
  </w:num>
  <w:num w:numId="15">
    <w:abstractNumId w:val="24"/>
  </w:num>
  <w:num w:numId="16">
    <w:abstractNumId w:val="23"/>
  </w:num>
  <w:num w:numId="17">
    <w:abstractNumId w:val="10"/>
  </w:num>
  <w:num w:numId="18">
    <w:abstractNumId w:val="14"/>
  </w:num>
  <w:num w:numId="19">
    <w:abstractNumId w:val="1"/>
  </w:num>
  <w:num w:numId="20">
    <w:abstractNumId w:val="15"/>
  </w:num>
  <w:num w:numId="21">
    <w:abstractNumId w:val="8"/>
  </w:num>
  <w:num w:numId="22">
    <w:abstractNumId w:val="0"/>
  </w:num>
  <w:num w:numId="23">
    <w:abstractNumId w:val="7"/>
  </w:num>
  <w:num w:numId="24">
    <w:abstractNumId w:val="4"/>
  </w:num>
  <w:num w:numId="25">
    <w:abstractNumId w:val="18"/>
  </w:num>
  <w:num w:numId="26">
    <w:abstractNumId w:val="13"/>
  </w:num>
  <w:num w:numId="27">
    <w:abstractNumId w:val="25"/>
  </w:num>
  <w:num w:numId="28">
    <w:abstractNumId w:val="16"/>
  </w:num>
  <w:num w:numId="29">
    <w:abstractNumId w:val="11"/>
  </w:num>
  <w:num w:numId="30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480"/>
    <w:rsid w:val="0001086A"/>
    <w:rsid w:val="0001254D"/>
    <w:rsid w:val="000139F2"/>
    <w:rsid w:val="00023927"/>
    <w:rsid w:val="0003762F"/>
    <w:rsid w:val="0004553D"/>
    <w:rsid w:val="000551AF"/>
    <w:rsid w:val="00061552"/>
    <w:rsid w:val="00061E68"/>
    <w:rsid w:val="00063343"/>
    <w:rsid w:val="00067D42"/>
    <w:rsid w:val="00071399"/>
    <w:rsid w:val="000732D3"/>
    <w:rsid w:val="00086AD9"/>
    <w:rsid w:val="00090224"/>
    <w:rsid w:val="00092567"/>
    <w:rsid w:val="0009384C"/>
    <w:rsid w:val="000954E2"/>
    <w:rsid w:val="000972B4"/>
    <w:rsid w:val="000B21D2"/>
    <w:rsid w:val="000B46B8"/>
    <w:rsid w:val="000B5237"/>
    <w:rsid w:val="000B7202"/>
    <w:rsid w:val="000C03D7"/>
    <w:rsid w:val="000C16CB"/>
    <w:rsid w:val="000C5C68"/>
    <w:rsid w:val="000D29AE"/>
    <w:rsid w:val="000D2D07"/>
    <w:rsid w:val="000D4817"/>
    <w:rsid w:val="000D5E93"/>
    <w:rsid w:val="000D742F"/>
    <w:rsid w:val="000E02CA"/>
    <w:rsid w:val="000E18EA"/>
    <w:rsid w:val="000E1AD1"/>
    <w:rsid w:val="000F055C"/>
    <w:rsid w:val="000F46EE"/>
    <w:rsid w:val="000F5B27"/>
    <w:rsid w:val="001010E6"/>
    <w:rsid w:val="00102DCB"/>
    <w:rsid w:val="0010340E"/>
    <w:rsid w:val="0010509F"/>
    <w:rsid w:val="0010544E"/>
    <w:rsid w:val="00105E54"/>
    <w:rsid w:val="0010796E"/>
    <w:rsid w:val="001102D8"/>
    <w:rsid w:val="00120C85"/>
    <w:rsid w:val="00121D17"/>
    <w:rsid w:val="00125F8E"/>
    <w:rsid w:val="00126161"/>
    <w:rsid w:val="00133015"/>
    <w:rsid w:val="00133E51"/>
    <w:rsid w:val="0013509B"/>
    <w:rsid w:val="00136300"/>
    <w:rsid w:val="001405EA"/>
    <w:rsid w:val="00153311"/>
    <w:rsid w:val="00157978"/>
    <w:rsid w:val="00161817"/>
    <w:rsid w:val="00165D18"/>
    <w:rsid w:val="00173869"/>
    <w:rsid w:val="001741EE"/>
    <w:rsid w:val="00184885"/>
    <w:rsid w:val="001944A0"/>
    <w:rsid w:val="001B3745"/>
    <w:rsid w:val="001B4905"/>
    <w:rsid w:val="001B5C0E"/>
    <w:rsid w:val="001B71E9"/>
    <w:rsid w:val="001C4D15"/>
    <w:rsid w:val="001C519C"/>
    <w:rsid w:val="001C59AE"/>
    <w:rsid w:val="001D0CE5"/>
    <w:rsid w:val="001D300C"/>
    <w:rsid w:val="001E21B2"/>
    <w:rsid w:val="001E458C"/>
    <w:rsid w:val="001E6B93"/>
    <w:rsid w:val="001E71BB"/>
    <w:rsid w:val="001F3EA6"/>
    <w:rsid w:val="00203E07"/>
    <w:rsid w:val="0021172C"/>
    <w:rsid w:val="00212C4A"/>
    <w:rsid w:val="00212F1D"/>
    <w:rsid w:val="0021374F"/>
    <w:rsid w:val="0021664B"/>
    <w:rsid w:val="002258D7"/>
    <w:rsid w:val="0022794B"/>
    <w:rsid w:val="00230568"/>
    <w:rsid w:val="002364A7"/>
    <w:rsid w:val="00237FC0"/>
    <w:rsid w:val="0024012A"/>
    <w:rsid w:val="0024572E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0D00"/>
    <w:rsid w:val="0028191E"/>
    <w:rsid w:val="00287C90"/>
    <w:rsid w:val="00292D7A"/>
    <w:rsid w:val="00296E86"/>
    <w:rsid w:val="002B28BF"/>
    <w:rsid w:val="002C01B6"/>
    <w:rsid w:val="002C0F3C"/>
    <w:rsid w:val="002C4F6D"/>
    <w:rsid w:val="002C58DA"/>
    <w:rsid w:val="002C5DFA"/>
    <w:rsid w:val="002D638E"/>
    <w:rsid w:val="002D6DB9"/>
    <w:rsid w:val="002D7363"/>
    <w:rsid w:val="002E1736"/>
    <w:rsid w:val="002E34DF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16F1"/>
    <w:rsid w:val="00332388"/>
    <w:rsid w:val="00332F0D"/>
    <w:rsid w:val="00342CF0"/>
    <w:rsid w:val="00346E07"/>
    <w:rsid w:val="00347A82"/>
    <w:rsid w:val="00355F16"/>
    <w:rsid w:val="003562EC"/>
    <w:rsid w:val="00357D6C"/>
    <w:rsid w:val="003631FC"/>
    <w:rsid w:val="003755F3"/>
    <w:rsid w:val="00380020"/>
    <w:rsid w:val="00382DEF"/>
    <w:rsid w:val="003918F9"/>
    <w:rsid w:val="0039317F"/>
    <w:rsid w:val="00395A80"/>
    <w:rsid w:val="00397F18"/>
    <w:rsid w:val="003A2299"/>
    <w:rsid w:val="003B4811"/>
    <w:rsid w:val="003B6CD0"/>
    <w:rsid w:val="003D11A3"/>
    <w:rsid w:val="003D7B74"/>
    <w:rsid w:val="003E36D3"/>
    <w:rsid w:val="003E7C85"/>
    <w:rsid w:val="003E7DEE"/>
    <w:rsid w:val="003F01CE"/>
    <w:rsid w:val="003F2651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2AA4"/>
    <w:rsid w:val="00425701"/>
    <w:rsid w:val="00427F58"/>
    <w:rsid w:val="00430843"/>
    <w:rsid w:val="004349BF"/>
    <w:rsid w:val="00434AE6"/>
    <w:rsid w:val="004354AB"/>
    <w:rsid w:val="004356D4"/>
    <w:rsid w:val="00442B8B"/>
    <w:rsid w:val="00446089"/>
    <w:rsid w:val="00450FC7"/>
    <w:rsid w:val="004678B2"/>
    <w:rsid w:val="00472163"/>
    <w:rsid w:val="00473FCA"/>
    <w:rsid w:val="00480278"/>
    <w:rsid w:val="00483042"/>
    <w:rsid w:val="00485ADB"/>
    <w:rsid w:val="00486E0F"/>
    <w:rsid w:val="00487463"/>
    <w:rsid w:val="00490577"/>
    <w:rsid w:val="00491140"/>
    <w:rsid w:val="00491E0C"/>
    <w:rsid w:val="00494ECF"/>
    <w:rsid w:val="0049525B"/>
    <w:rsid w:val="004A54FF"/>
    <w:rsid w:val="004A7CC8"/>
    <w:rsid w:val="004B2030"/>
    <w:rsid w:val="004B2FFD"/>
    <w:rsid w:val="004B3B4F"/>
    <w:rsid w:val="004B56F2"/>
    <w:rsid w:val="004B5DFE"/>
    <w:rsid w:val="004B6DED"/>
    <w:rsid w:val="004B7D39"/>
    <w:rsid w:val="004C08B3"/>
    <w:rsid w:val="004C0FB2"/>
    <w:rsid w:val="004C2811"/>
    <w:rsid w:val="004C54CA"/>
    <w:rsid w:val="004D6E90"/>
    <w:rsid w:val="004E0BD0"/>
    <w:rsid w:val="004E15AC"/>
    <w:rsid w:val="004E1A0B"/>
    <w:rsid w:val="004E2CC2"/>
    <w:rsid w:val="004E5FAB"/>
    <w:rsid w:val="004F0FFC"/>
    <w:rsid w:val="004F1FAC"/>
    <w:rsid w:val="004F36DB"/>
    <w:rsid w:val="004F5187"/>
    <w:rsid w:val="00506223"/>
    <w:rsid w:val="00506974"/>
    <w:rsid w:val="00516E30"/>
    <w:rsid w:val="00517B4E"/>
    <w:rsid w:val="005274D4"/>
    <w:rsid w:val="00533BFC"/>
    <w:rsid w:val="00534A1E"/>
    <w:rsid w:val="005362E2"/>
    <w:rsid w:val="005409EE"/>
    <w:rsid w:val="005442ED"/>
    <w:rsid w:val="00546EA0"/>
    <w:rsid w:val="0054764B"/>
    <w:rsid w:val="00554CB5"/>
    <w:rsid w:val="005621C0"/>
    <w:rsid w:val="00564BE4"/>
    <w:rsid w:val="00570372"/>
    <w:rsid w:val="0057204C"/>
    <w:rsid w:val="00573B63"/>
    <w:rsid w:val="00575BE0"/>
    <w:rsid w:val="00577FE0"/>
    <w:rsid w:val="0058108A"/>
    <w:rsid w:val="00583A91"/>
    <w:rsid w:val="00585228"/>
    <w:rsid w:val="00585D75"/>
    <w:rsid w:val="00586665"/>
    <w:rsid w:val="0059585B"/>
    <w:rsid w:val="005A0EBD"/>
    <w:rsid w:val="005A1951"/>
    <w:rsid w:val="005A2115"/>
    <w:rsid w:val="005B070F"/>
    <w:rsid w:val="005B2C54"/>
    <w:rsid w:val="005C0B0C"/>
    <w:rsid w:val="005C3658"/>
    <w:rsid w:val="005D020C"/>
    <w:rsid w:val="005D05F8"/>
    <w:rsid w:val="005D5A8E"/>
    <w:rsid w:val="005F0B8B"/>
    <w:rsid w:val="005F41B2"/>
    <w:rsid w:val="00600E6F"/>
    <w:rsid w:val="00604F68"/>
    <w:rsid w:val="006052AB"/>
    <w:rsid w:val="00615A5B"/>
    <w:rsid w:val="0061685B"/>
    <w:rsid w:val="006227B1"/>
    <w:rsid w:val="00623C56"/>
    <w:rsid w:val="00627907"/>
    <w:rsid w:val="00630B91"/>
    <w:rsid w:val="00640FED"/>
    <w:rsid w:val="00641832"/>
    <w:rsid w:val="006418F8"/>
    <w:rsid w:val="00645927"/>
    <w:rsid w:val="00645D46"/>
    <w:rsid w:val="00651E8A"/>
    <w:rsid w:val="00652802"/>
    <w:rsid w:val="006550C6"/>
    <w:rsid w:val="00661EEC"/>
    <w:rsid w:val="00662944"/>
    <w:rsid w:val="00662C01"/>
    <w:rsid w:val="00673E97"/>
    <w:rsid w:val="006864BB"/>
    <w:rsid w:val="00690E45"/>
    <w:rsid w:val="006919EF"/>
    <w:rsid w:val="00694D26"/>
    <w:rsid w:val="006966A9"/>
    <w:rsid w:val="00697E6F"/>
    <w:rsid w:val="006A17A7"/>
    <w:rsid w:val="006A1E28"/>
    <w:rsid w:val="006A49CE"/>
    <w:rsid w:val="006B04B6"/>
    <w:rsid w:val="006B068F"/>
    <w:rsid w:val="006B6321"/>
    <w:rsid w:val="006C04BD"/>
    <w:rsid w:val="006C431C"/>
    <w:rsid w:val="006D4555"/>
    <w:rsid w:val="006D531D"/>
    <w:rsid w:val="006E12AA"/>
    <w:rsid w:val="006E6E57"/>
    <w:rsid w:val="006E77F4"/>
    <w:rsid w:val="006F0645"/>
    <w:rsid w:val="00706F59"/>
    <w:rsid w:val="007071CB"/>
    <w:rsid w:val="00707EAF"/>
    <w:rsid w:val="00710AD5"/>
    <w:rsid w:val="00710D64"/>
    <w:rsid w:val="00710D8B"/>
    <w:rsid w:val="007122E5"/>
    <w:rsid w:val="007129D2"/>
    <w:rsid w:val="00713A37"/>
    <w:rsid w:val="007175AB"/>
    <w:rsid w:val="0072255B"/>
    <w:rsid w:val="007232D3"/>
    <w:rsid w:val="00725939"/>
    <w:rsid w:val="00733437"/>
    <w:rsid w:val="00735C85"/>
    <w:rsid w:val="00736EAD"/>
    <w:rsid w:val="00740BDC"/>
    <w:rsid w:val="00741590"/>
    <w:rsid w:val="00742293"/>
    <w:rsid w:val="00742D28"/>
    <w:rsid w:val="007442BE"/>
    <w:rsid w:val="00747713"/>
    <w:rsid w:val="007525F2"/>
    <w:rsid w:val="007616C1"/>
    <w:rsid w:val="00761BEA"/>
    <w:rsid w:val="00770DA9"/>
    <w:rsid w:val="00774429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336"/>
    <w:rsid w:val="007B25B6"/>
    <w:rsid w:val="007C1871"/>
    <w:rsid w:val="007C3926"/>
    <w:rsid w:val="007C763C"/>
    <w:rsid w:val="007D14C9"/>
    <w:rsid w:val="007D1AFD"/>
    <w:rsid w:val="007D2EB2"/>
    <w:rsid w:val="007D3B5D"/>
    <w:rsid w:val="007D47D7"/>
    <w:rsid w:val="007D4E1E"/>
    <w:rsid w:val="007D5221"/>
    <w:rsid w:val="007D65C7"/>
    <w:rsid w:val="007E073C"/>
    <w:rsid w:val="007E6C8C"/>
    <w:rsid w:val="007F11BB"/>
    <w:rsid w:val="007F4539"/>
    <w:rsid w:val="007F4D5B"/>
    <w:rsid w:val="007F67C4"/>
    <w:rsid w:val="008000EC"/>
    <w:rsid w:val="00803349"/>
    <w:rsid w:val="008044A7"/>
    <w:rsid w:val="00804BC6"/>
    <w:rsid w:val="00810074"/>
    <w:rsid w:val="00826863"/>
    <w:rsid w:val="00827536"/>
    <w:rsid w:val="00827C31"/>
    <w:rsid w:val="00827E87"/>
    <w:rsid w:val="008311CD"/>
    <w:rsid w:val="0083543D"/>
    <w:rsid w:val="00835E5B"/>
    <w:rsid w:val="008428C2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90399"/>
    <w:rsid w:val="00891D22"/>
    <w:rsid w:val="00892D43"/>
    <w:rsid w:val="0089360E"/>
    <w:rsid w:val="0089468E"/>
    <w:rsid w:val="008A3BA8"/>
    <w:rsid w:val="008A47A4"/>
    <w:rsid w:val="008A4C86"/>
    <w:rsid w:val="008A5C1C"/>
    <w:rsid w:val="008B04F3"/>
    <w:rsid w:val="008C15F9"/>
    <w:rsid w:val="008D16BE"/>
    <w:rsid w:val="008D32D1"/>
    <w:rsid w:val="008E051F"/>
    <w:rsid w:val="008E1CC9"/>
    <w:rsid w:val="008E56C0"/>
    <w:rsid w:val="008E6053"/>
    <w:rsid w:val="008F2ED4"/>
    <w:rsid w:val="009068CD"/>
    <w:rsid w:val="00907320"/>
    <w:rsid w:val="009102FB"/>
    <w:rsid w:val="0091065A"/>
    <w:rsid w:val="00917DD8"/>
    <w:rsid w:val="009202C7"/>
    <w:rsid w:val="00920341"/>
    <w:rsid w:val="00927AD3"/>
    <w:rsid w:val="00933489"/>
    <w:rsid w:val="00935FB6"/>
    <w:rsid w:val="009367B5"/>
    <w:rsid w:val="00936D04"/>
    <w:rsid w:val="00937679"/>
    <w:rsid w:val="009416CE"/>
    <w:rsid w:val="00947059"/>
    <w:rsid w:val="0095415E"/>
    <w:rsid w:val="0095496A"/>
    <w:rsid w:val="00955E81"/>
    <w:rsid w:val="0096329E"/>
    <w:rsid w:val="00964CE4"/>
    <w:rsid w:val="00970E97"/>
    <w:rsid w:val="00973EF7"/>
    <w:rsid w:val="00980358"/>
    <w:rsid w:val="009826FC"/>
    <w:rsid w:val="009909FF"/>
    <w:rsid w:val="0099642D"/>
    <w:rsid w:val="009A0133"/>
    <w:rsid w:val="009A4476"/>
    <w:rsid w:val="009B08DF"/>
    <w:rsid w:val="009C0E4F"/>
    <w:rsid w:val="009C152D"/>
    <w:rsid w:val="009C23F0"/>
    <w:rsid w:val="009C5046"/>
    <w:rsid w:val="009D2DEE"/>
    <w:rsid w:val="009D3ABE"/>
    <w:rsid w:val="009D5408"/>
    <w:rsid w:val="009D5C5A"/>
    <w:rsid w:val="00A00EC3"/>
    <w:rsid w:val="00A06198"/>
    <w:rsid w:val="00A16955"/>
    <w:rsid w:val="00A41FEA"/>
    <w:rsid w:val="00A421C7"/>
    <w:rsid w:val="00A441B0"/>
    <w:rsid w:val="00A461B0"/>
    <w:rsid w:val="00A5286A"/>
    <w:rsid w:val="00A529EF"/>
    <w:rsid w:val="00A54927"/>
    <w:rsid w:val="00A60D4E"/>
    <w:rsid w:val="00A64786"/>
    <w:rsid w:val="00A65187"/>
    <w:rsid w:val="00A65421"/>
    <w:rsid w:val="00A7152B"/>
    <w:rsid w:val="00A71896"/>
    <w:rsid w:val="00A71966"/>
    <w:rsid w:val="00A748C2"/>
    <w:rsid w:val="00A7556A"/>
    <w:rsid w:val="00A8664D"/>
    <w:rsid w:val="00A8686F"/>
    <w:rsid w:val="00A9396C"/>
    <w:rsid w:val="00A97602"/>
    <w:rsid w:val="00AA0E92"/>
    <w:rsid w:val="00AA3FFE"/>
    <w:rsid w:val="00AA7AD1"/>
    <w:rsid w:val="00AB1D83"/>
    <w:rsid w:val="00AB70CF"/>
    <w:rsid w:val="00AB7E5B"/>
    <w:rsid w:val="00AC0A3A"/>
    <w:rsid w:val="00AC5904"/>
    <w:rsid w:val="00AD1B02"/>
    <w:rsid w:val="00AD1D92"/>
    <w:rsid w:val="00AD3373"/>
    <w:rsid w:val="00AE3472"/>
    <w:rsid w:val="00AE4CD2"/>
    <w:rsid w:val="00AE510F"/>
    <w:rsid w:val="00AE5B7D"/>
    <w:rsid w:val="00AE5C8D"/>
    <w:rsid w:val="00AF371A"/>
    <w:rsid w:val="00AF5E7B"/>
    <w:rsid w:val="00B06602"/>
    <w:rsid w:val="00B11F17"/>
    <w:rsid w:val="00B20C57"/>
    <w:rsid w:val="00B21344"/>
    <w:rsid w:val="00B22903"/>
    <w:rsid w:val="00B23D94"/>
    <w:rsid w:val="00B32796"/>
    <w:rsid w:val="00B37825"/>
    <w:rsid w:val="00B37A1D"/>
    <w:rsid w:val="00B501C7"/>
    <w:rsid w:val="00B538EC"/>
    <w:rsid w:val="00B545B1"/>
    <w:rsid w:val="00B56681"/>
    <w:rsid w:val="00B56875"/>
    <w:rsid w:val="00B60D84"/>
    <w:rsid w:val="00B615E1"/>
    <w:rsid w:val="00B642F1"/>
    <w:rsid w:val="00B64324"/>
    <w:rsid w:val="00B66E2D"/>
    <w:rsid w:val="00B66EDC"/>
    <w:rsid w:val="00B71668"/>
    <w:rsid w:val="00B73428"/>
    <w:rsid w:val="00B800D6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4C57"/>
    <w:rsid w:val="00BD54E8"/>
    <w:rsid w:val="00BD7196"/>
    <w:rsid w:val="00BD7FC9"/>
    <w:rsid w:val="00BE2E60"/>
    <w:rsid w:val="00BF0E73"/>
    <w:rsid w:val="00BF5947"/>
    <w:rsid w:val="00BF6A91"/>
    <w:rsid w:val="00BF7102"/>
    <w:rsid w:val="00C06C5D"/>
    <w:rsid w:val="00C10FA7"/>
    <w:rsid w:val="00C11411"/>
    <w:rsid w:val="00C135D1"/>
    <w:rsid w:val="00C2530D"/>
    <w:rsid w:val="00C320B3"/>
    <w:rsid w:val="00C33BF7"/>
    <w:rsid w:val="00C346B5"/>
    <w:rsid w:val="00C356A1"/>
    <w:rsid w:val="00C37E90"/>
    <w:rsid w:val="00C42751"/>
    <w:rsid w:val="00C466C5"/>
    <w:rsid w:val="00C501D5"/>
    <w:rsid w:val="00C518C8"/>
    <w:rsid w:val="00C51A59"/>
    <w:rsid w:val="00C52323"/>
    <w:rsid w:val="00C54A22"/>
    <w:rsid w:val="00C55603"/>
    <w:rsid w:val="00C61A4A"/>
    <w:rsid w:val="00C648A0"/>
    <w:rsid w:val="00C67A30"/>
    <w:rsid w:val="00C67A88"/>
    <w:rsid w:val="00C71913"/>
    <w:rsid w:val="00C729AF"/>
    <w:rsid w:val="00C7555D"/>
    <w:rsid w:val="00C77E61"/>
    <w:rsid w:val="00C81EF4"/>
    <w:rsid w:val="00C82D53"/>
    <w:rsid w:val="00C82F58"/>
    <w:rsid w:val="00C85C2D"/>
    <w:rsid w:val="00C86345"/>
    <w:rsid w:val="00C873F2"/>
    <w:rsid w:val="00C876F7"/>
    <w:rsid w:val="00C925D9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3878"/>
    <w:rsid w:val="00CD41D0"/>
    <w:rsid w:val="00CD559E"/>
    <w:rsid w:val="00CD5983"/>
    <w:rsid w:val="00CE4EAE"/>
    <w:rsid w:val="00CE68F1"/>
    <w:rsid w:val="00CF6569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41C0"/>
    <w:rsid w:val="00D2788B"/>
    <w:rsid w:val="00D32AF5"/>
    <w:rsid w:val="00D40765"/>
    <w:rsid w:val="00D44A21"/>
    <w:rsid w:val="00D46398"/>
    <w:rsid w:val="00D53536"/>
    <w:rsid w:val="00D61234"/>
    <w:rsid w:val="00D61432"/>
    <w:rsid w:val="00D74185"/>
    <w:rsid w:val="00D7799A"/>
    <w:rsid w:val="00D80FAE"/>
    <w:rsid w:val="00D9050E"/>
    <w:rsid w:val="00D92261"/>
    <w:rsid w:val="00D93825"/>
    <w:rsid w:val="00D94298"/>
    <w:rsid w:val="00D963B6"/>
    <w:rsid w:val="00DA01B2"/>
    <w:rsid w:val="00DA3FB1"/>
    <w:rsid w:val="00DA61E4"/>
    <w:rsid w:val="00DB1F1A"/>
    <w:rsid w:val="00DB2024"/>
    <w:rsid w:val="00DB66BF"/>
    <w:rsid w:val="00DC5EF0"/>
    <w:rsid w:val="00DD07F0"/>
    <w:rsid w:val="00DD3781"/>
    <w:rsid w:val="00DD6F4F"/>
    <w:rsid w:val="00DE07ED"/>
    <w:rsid w:val="00DE1680"/>
    <w:rsid w:val="00DE188D"/>
    <w:rsid w:val="00DF226C"/>
    <w:rsid w:val="00DF47E4"/>
    <w:rsid w:val="00DF6E10"/>
    <w:rsid w:val="00DF7CF1"/>
    <w:rsid w:val="00E01718"/>
    <w:rsid w:val="00E030EA"/>
    <w:rsid w:val="00E116C7"/>
    <w:rsid w:val="00E14438"/>
    <w:rsid w:val="00E1563F"/>
    <w:rsid w:val="00E201B1"/>
    <w:rsid w:val="00E2110A"/>
    <w:rsid w:val="00E21DBC"/>
    <w:rsid w:val="00E26ABE"/>
    <w:rsid w:val="00E3165E"/>
    <w:rsid w:val="00E34C7A"/>
    <w:rsid w:val="00E37900"/>
    <w:rsid w:val="00E43145"/>
    <w:rsid w:val="00E474A5"/>
    <w:rsid w:val="00E5231F"/>
    <w:rsid w:val="00E53BD9"/>
    <w:rsid w:val="00E61568"/>
    <w:rsid w:val="00E6399B"/>
    <w:rsid w:val="00E647E7"/>
    <w:rsid w:val="00E66F36"/>
    <w:rsid w:val="00E66F7D"/>
    <w:rsid w:val="00E66FD8"/>
    <w:rsid w:val="00E67369"/>
    <w:rsid w:val="00E673F9"/>
    <w:rsid w:val="00E77B0F"/>
    <w:rsid w:val="00E82249"/>
    <w:rsid w:val="00E829B9"/>
    <w:rsid w:val="00E859A5"/>
    <w:rsid w:val="00E86CFB"/>
    <w:rsid w:val="00E86F5E"/>
    <w:rsid w:val="00E90116"/>
    <w:rsid w:val="00E928A4"/>
    <w:rsid w:val="00E9489A"/>
    <w:rsid w:val="00E95806"/>
    <w:rsid w:val="00E97D53"/>
    <w:rsid w:val="00EA0B7C"/>
    <w:rsid w:val="00EA0B87"/>
    <w:rsid w:val="00EA3C50"/>
    <w:rsid w:val="00EA3CAA"/>
    <w:rsid w:val="00EA3F0F"/>
    <w:rsid w:val="00EA49CD"/>
    <w:rsid w:val="00EA65B9"/>
    <w:rsid w:val="00EA69F4"/>
    <w:rsid w:val="00EB274B"/>
    <w:rsid w:val="00EB7E19"/>
    <w:rsid w:val="00EC13DE"/>
    <w:rsid w:val="00EC46C9"/>
    <w:rsid w:val="00EC6FD3"/>
    <w:rsid w:val="00EC7F44"/>
    <w:rsid w:val="00ED080A"/>
    <w:rsid w:val="00ED4802"/>
    <w:rsid w:val="00ED72FE"/>
    <w:rsid w:val="00ED7B39"/>
    <w:rsid w:val="00EE27BC"/>
    <w:rsid w:val="00EE4377"/>
    <w:rsid w:val="00EE636A"/>
    <w:rsid w:val="00EE775D"/>
    <w:rsid w:val="00EF31C9"/>
    <w:rsid w:val="00EF5DBB"/>
    <w:rsid w:val="00F0353D"/>
    <w:rsid w:val="00F03BA9"/>
    <w:rsid w:val="00F0491F"/>
    <w:rsid w:val="00F0664F"/>
    <w:rsid w:val="00F10D8D"/>
    <w:rsid w:val="00F13D23"/>
    <w:rsid w:val="00F1624D"/>
    <w:rsid w:val="00F1792F"/>
    <w:rsid w:val="00F17C5D"/>
    <w:rsid w:val="00F223C4"/>
    <w:rsid w:val="00F2271C"/>
    <w:rsid w:val="00F249F8"/>
    <w:rsid w:val="00F2538F"/>
    <w:rsid w:val="00F3015D"/>
    <w:rsid w:val="00F33E3C"/>
    <w:rsid w:val="00F34096"/>
    <w:rsid w:val="00F415FB"/>
    <w:rsid w:val="00F417EF"/>
    <w:rsid w:val="00F4397C"/>
    <w:rsid w:val="00F473AA"/>
    <w:rsid w:val="00F50E26"/>
    <w:rsid w:val="00F5369B"/>
    <w:rsid w:val="00F61501"/>
    <w:rsid w:val="00F637BF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1FF3"/>
    <w:rsid w:val="00FC2F03"/>
    <w:rsid w:val="00FC51B7"/>
    <w:rsid w:val="00FC674B"/>
    <w:rsid w:val="00FC7693"/>
    <w:rsid w:val="00FC771D"/>
    <w:rsid w:val="00FD01E7"/>
    <w:rsid w:val="00FD1435"/>
    <w:rsid w:val="00FD30D5"/>
    <w:rsid w:val="00FD4FAD"/>
    <w:rsid w:val="00FD7BB9"/>
    <w:rsid w:val="00FE1000"/>
    <w:rsid w:val="00FE332B"/>
    <w:rsid w:val="00FE51BD"/>
    <w:rsid w:val="00FE63A3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62B7-0650-4E3D-B0EF-52A08D43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545</cp:revision>
  <cp:lastPrinted>2025-06-10T09:13:00Z</cp:lastPrinted>
  <dcterms:created xsi:type="dcterms:W3CDTF">2021-09-02T06:22:00Z</dcterms:created>
  <dcterms:modified xsi:type="dcterms:W3CDTF">2025-06-10T09:37:00Z</dcterms:modified>
</cp:coreProperties>
</file>